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2C997055" w:rsidR="00527934" w:rsidRPr="0001224A" w:rsidRDefault="008C4221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C422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有害水バラスト処理設備のコミッショニング試験実施事業所</w:t>
      </w:r>
      <w:r w:rsidR="00722885" w:rsidRPr="0072288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承認申込書</w:t>
      </w:r>
    </w:p>
    <w:p w14:paraId="00ED15BE" w14:textId="12E09869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283492">
        <w:rPr>
          <w:rFonts w:ascii="ＭＳ Ｐゴシック" w:eastAsia="ＭＳ Ｐゴシック" w:hAnsi="ＭＳ Ｐゴシック"/>
          <w:b/>
          <w:noProof/>
          <w:sz w:val="20"/>
        </w:rPr>
        <w:t>2025年1月29日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1417"/>
        <w:gridCol w:w="1276"/>
        <w:gridCol w:w="1701"/>
        <w:gridCol w:w="2269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9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722885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722885" w:rsidRPr="000E4DA3" w14:paraId="562A4514" w14:textId="77777777" w:rsidTr="00B20207">
        <w:trPr>
          <w:cantSplit/>
          <w:trHeight w:val="454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ADE2C" w14:textId="77777777" w:rsidR="00722885" w:rsidRPr="000E4DA3" w:rsidRDefault="0072288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【提供するサービスの詳細】</w:t>
            </w:r>
          </w:p>
        </w:tc>
      </w:tr>
      <w:tr w:rsidR="00722885" w:rsidRPr="000E4DA3" w14:paraId="5980D949" w14:textId="77777777" w:rsidTr="00722885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3B1" w14:textId="653ADFF6" w:rsidR="00722885" w:rsidRPr="000E4DA3" w:rsidRDefault="008C4221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C4221">
              <w:rPr>
                <w:rFonts w:ascii="ＭＳ Ｐゴシック" w:eastAsia="ＭＳ Ｐゴシック" w:hAnsi="ＭＳ Ｐゴシック" w:hint="eastAsia"/>
                <w:sz w:val="20"/>
              </w:rPr>
              <w:t>コミッショニング試験における分析方法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635E8" w14:textId="412E0C2D" w:rsidR="00722885" w:rsidRPr="000E4DA3" w:rsidRDefault="00283492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0748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8C4221" w:rsidRPr="008C4221">
              <w:rPr>
                <w:rFonts w:ascii="ＭＳ Ｐゴシック" w:eastAsia="ＭＳ Ｐゴシック" w:hAnsi="ＭＳ Ｐゴシック" w:hint="eastAsia"/>
                <w:sz w:val="20"/>
              </w:rPr>
              <w:t>簡易分析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6EDF7F" w14:textId="3F612269" w:rsidR="00722885" w:rsidRPr="000E4DA3" w:rsidRDefault="00283492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1510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8C4221" w:rsidRPr="008C4221">
              <w:rPr>
                <w:rFonts w:ascii="ＭＳ Ｐゴシック" w:eastAsia="ＭＳ Ｐゴシック" w:hAnsi="ＭＳ Ｐゴシック" w:hint="eastAsia"/>
                <w:sz w:val="20"/>
              </w:rPr>
              <w:t>詳細分析</w:t>
            </w: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8F55E" w14:textId="77777777" w:rsidR="00C27840" w:rsidRPr="00C27840" w:rsidRDefault="00C2784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E7CBCF8" w14:textId="330C6705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283492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40542B7D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8C4221">
      <w:rPr>
        <w:rFonts w:ascii="ＭＳ Ｐゴシック" w:eastAsia="ＭＳ Ｐゴシック" w:hAnsi="ＭＳ Ｐゴシック" w:hint="eastAsia"/>
        <w:b/>
        <w:bCs/>
      </w:rPr>
      <w:t>BW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5C372892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B06C83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770F2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816EE"/>
    <w:rsid w:val="00283492"/>
    <w:rsid w:val="002A34A3"/>
    <w:rsid w:val="002B3DFB"/>
    <w:rsid w:val="002B5290"/>
    <w:rsid w:val="002B604C"/>
    <w:rsid w:val="002C1862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447E"/>
    <w:rsid w:val="005159EB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2885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2C6B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C4221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06C83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27840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2547A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402</Characters>
  <Application>Microsoft Office Word</Application>
  <DocSecurity>0</DocSecurity>
  <Lines>3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2025-01-29T05:25:00Z</dcterms:created>
  <dcterms:modified xsi:type="dcterms:W3CDTF">2025-01-29T05:25:00Z</dcterms:modified>
</cp:coreProperties>
</file>